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F5" w:rsidRPr="007D2EF5" w:rsidRDefault="007D2EF5" w:rsidP="007D2EF5">
      <w:pPr>
        <w:shd w:val="clear" w:color="auto" w:fill="FFFFFF"/>
        <w:spacing w:before="100" w:beforeAutospacing="1" w:after="100" w:afterAutospacing="1" w:line="375" w:lineRule="atLeast"/>
        <w:jc w:val="both"/>
        <w:outlineLvl w:val="2"/>
        <w:rPr>
          <w:rFonts w:ascii="Arial" w:eastAsia="Times New Roman" w:hAnsi="Arial" w:cs="Arial"/>
          <w:b/>
          <w:bCs/>
          <w:color w:val="00386B"/>
          <w:sz w:val="18"/>
          <w:szCs w:val="18"/>
          <w:lang w:eastAsia="it-IT"/>
        </w:rPr>
      </w:pPr>
      <w:r w:rsidRPr="007D2EF5">
        <w:rPr>
          <w:rFonts w:ascii="Arial" w:eastAsia="Times New Roman" w:hAnsi="Arial" w:cs="Arial"/>
          <w:b/>
          <w:bCs/>
          <w:color w:val="00386B"/>
          <w:sz w:val="18"/>
          <w:szCs w:val="18"/>
          <w:lang w:eastAsia="it-IT"/>
        </w:rPr>
        <w:t>IL CASO</w:t>
      </w:r>
    </w:p>
    <w:p w:rsidR="007D2EF5" w:rsidRPr="007D2EF5" w:rsidRDefault="007D2EF5" w:rsidP="007D2EF5">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r w:rsidRPr="007D2EF5">
        <w:rPr>
          <w:rFonts w:ascii="Arial" w:eastAsia="Times New Roman" w:hAnsi="Arial" w:cs="Arial"/>
          <w:b/>
          <w:bCs/>
          <w:color w:val="00386B"/>
          <w:kern w:val="36"/>
          <w:sz w:val="44"/>
          <w:szCs w:val="44"/>
          <w:lang w:eastAsia="it-IT"/>
        </w:rPr>
        <w:t>Sanità, sei arresti in Lombardia</w:t>
      </w:r>
      <w:r w:rsidRPr="007D2EF5">
        <w:rPr>
          <w:rFonts w:ascii="Arial" w:eastAsia="Times New Roman" w:hAnsi="Arial" w:cs="Arial"/>
          <w:b/>
          <w:bCs/>
          <w:color w:val="00386B"/>
          <w:kern w:val="36"/>
          <w:sz w:val="44"/>
          <w:szCs w:val="44"/>
          <w:lang w:eastAsia="it-IT"/>
        </w:rPr>
        <w:br/>
        <w:t>c'è anche l'ex assessore Simone</w:t>
      </w:r>
    </w:p>
    <w:p w:rsidR="007D2EF5" w:rsidRPr="007D2EF5" w:rsidRDefault="007D2EF5" w:rsidP="007D2EF5">
      <w:pPr>
        <w:shd w:val="clear" w:color="auto" w:fill="FFFFFF"/>
        <w:spacing w:before="100" w:beforeAutospacing="1" w:after="100" w:afterAutospacing="1" w:line="255" w:lineRule="atLeast"/>
        <w:jc w:val="both"/>
        <w:outlineLvl w:val="3"/>
        <w:rPr>
          <w:rFonts w:ascii="Arial" w:eastAsia="Times New Roman" w:hAnsi="Arial" w:cs="Arial"/>
          <w:b/>
          <w:bCs/>
          <w:color w:val="00386B"/>
          <w:sz w:val="21"/>
          <w:szCs w:val="21"/>
          <w:lang w:eastAsia="it-IT"/>
        </w:rPr>
      </w:pPr>
      <w:r w:rsidRPr="007D2EF5">
        <w:rPr>
          <w:rFonts w:ascii="Arial" w:eastAsia="Times New Roman" w:hAnsi="Arial" w:cs="Arial"/>
          <w:b/>
          <w:bCs/>
          <w:color w:val="00386B"/>
          <w:sz w:val="21"/>
          <w:szCs w:val="21"/>
          <w:lang w:eastAsia="it-IT"/>
        </w:rPr>
        <w:t xml:space="preserve">L'inchiesta è quella della Procura di Milano, sulla Fondazione </w:t>
      </w:r>
      <w:proofErr w:type="spellStart"/>
      <w:r w:rsidRPr="007D2EF5">
        <w:rPr>
          <w:rFonts w:ascii="Arial" w:eastAsia="Times New Roman" w:hAnsi="Arial" w:cs="Arial"/>
          <w:b/>
          <w:bCs/>
          <w:color w:val="00386B"/>
          <w:sz w:val="21"/>
          <w:szCs w:val="21"/>
          <w:lang w:eastAsia="it-IT"/>
        </w:rPr>
        <w:t>Maugeri</w:t>
      </w:r>
      <w:proofErr w:type="spellEnd"/>
      <w:r w:rsidRPr="007D2EF5">
        <w:rPr>
          <w:rFonts w:ascii="Arial" w:eastAsia="Times New Roman" w:hAnsi="Arial" w:cs="Arial"/>
          <w:b/>
          <w:bCs/>
          <w:color w:val="00386B"/>
          <w:sz w:val="21"/>
          <w:szCs w:val="21"/>
          <w:lang w:eastAsia="it-IT"/>
        </w:rPr>
        <w:t>, dalla quale sarebbero</w:t>
      </w:r>
      <w:r w:rsidRPr="007D2EF5">
        <w:rPr>
          <w:rFonts w:ascii="Arial" w:eastAsia="Times New Roman" w:hAnsi="Arial" w:cs="Arial"/>
          <w:b/>
          <w:bCs/>
          <w:color w:val="00386B"/>
          <w:sz w:val="21"/>
          <w:szCs w:val="21"/>
          <w:lang w:eastAsia="it-IT"/>
        </w:rPr>
        <w:br/>
        <w:t>stati distratti fondi per 56 milioni di euro, ed è nata da una costola del filone sul San Raffaele</w:t>
      </w:r>
      <w:r w:rsidRPr="007D2EF5">
        <w:rPr>
          <w:rFonts w:ascii="Arial" w:eastAsia="Times New Roman" w:hAnsi="Arial" w:cs="Arial"/>
          <w:b/>
          <w:bCs/>
          <w:color w:val="00386B"/>
          <w:sz w:val="21"/>
          <w:szCs w:val="21"/>
          <w:lang w:eastAsia="it-IT"/>
        </w:rPr>
        <w:br/>
        <w:t> </w:t>
      </w:r>
    </w:p>
    <w:p w:rsidR="007D2EF5" w:rsidRPr="007D2EF5" w:rsidRDefault="007D2EF5" w:rsidP="007D2EF5">
      <w:pPr>
        <w:shd w:val="clear" w:color="auto" w:fill="FFFFFF"/>
        <w:spacing w:after="0" w:line="300" w:lineRule="atLeast"/>
        <w:jc w:val="both"/>
        <w:rPr>
          <w:rFonts w:ascii="Arial" w:eastAsia="Times New Roman" w:hAnsi="Arial" w:cs="Arial"/>
          <w:color w:val="222222"/>
          <w:sz w:val="21"/>
          <w:szCs w:val="21"/>
          <w:lang w:eastAsia="it-IT"/>
        </w:rPr>
      </w:pPr>
      <w:r w:rsidRPr="007D2EF5">
        <w:rPr>
          <w:rFonts w:ascii="Arial" w:eastAsia="Times New Roman" w:hAnsi="Arial" w:cs="Arial"/>
          <w:color w:val="222222"/>
          <w:sz w:val="21"/>
          <w:szCs w:val="21"/>
          <w:highlight w:val="yellow"/>
          <w:lang w:eastAsia="it-IT"/>
        </w:rPr>
        <w:t>Antonio Simone, esponente di spicco di Comunione e liberazione ed ex assessore alla Sanità della Regione Lombardia (con la Dc nei primi anni Novanta),</w:t>
      </w:r>
      <w:r w:rsidRPr="007D2EF5">
        <w:rPr>
          <w:rFonts w:ascii="Arial" w:eastAsia="Times New Roman" w:hAnsi="Arial" w:cs="Arial"/>
          <w:color w:val="222222"/>
          <w:sz w:val="21"/>
          <w:szCs w:val="21"/>
          <w:lang w:eastAsia="it-IT"/>
        </w:rPr>
        <w:t xml:space="preserve"> e altre cinque persone sono state arrestate dalla guardia di finanza nell'ambito dell'inchiesta della Procura di Milano sulla Fondazione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xml:space="preserve"> - che ha sede a Pavia e strutture in tutta Italia - da cui sarebbero stati distratti 56 milioni di euro. La vicenda è una costola dell'inchiesta sul dissesto del San Raffaele. In particolare gli inquirenti, analizzando i documenti di Pierangelo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(indagato anche per il dissesto del San Raffaele) hanno ricostruito un presunto giro illecito fatto di appropriazioni indebite, riciclaggi, frodi e attribuzioni fittizie di beni.</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Gli altri arrestati.</w:t>
      </w:r>
      <w:r w:rsidRPr="007D2EF5">
        <w:rPr>
          <w:rFonts w:ascii="Arial" w:eastAsia="Times New Roman" w:hAnsi="Arial" w:cs="Arial"/>
          <w:color w:val="222222"/>
          <w:sz w:val="21"/>
          <w:szCs w:val="21"/>
          <w:lang w:eastAsia="it-IT"/>
        </w:rPr>
        <w:t xml:space="preserve"> L'arresto è stato disposto dal giudice per le indagini preliminari Vincenzo </w:t>
      </w:r>
      <w:proofErr w:type="spellStart"/>
      <w:r w:rsidRPr="007D2EF5">
        <w:rPr>
          <w:rFonts w:ascii="Arial" w:eastAsia="Times New Roman" w:hAnsi="Arial" w:cs="Arial"/>
          <w:color w:val="222222"/>
          <w:sz w:val="21"/>
          <w:szCs w:val="21"/>
          <w:lang w:eastAsia="it-IT"/>
        </w:rPr>
        <w:t>Tutinelli</w:t>
      </w:r>
      <w:proofErr w:type="spellEnd"/>
      <w:r w:rsidRPr="007D2EF5">
        <w:rPr>
          <w:rFonts w:ascii="Arial" w:eastAsia="Times New Roman" w:hAnsi="Arial" w:cs="Arial"/>
          <w:color w:val="222222"/>
          <w:sz w:val="21"/>
          <w:szCs w:val="21"/>
          <w:lang w:eastAsia="it-IT"/>
        </w:rPr>
        <w:t xml:space="preserve"> con un'ordinanza di 83 pagine. </w:t>
      </w:r>
      <w:proofErr w:type="spellStart"/>
      <w:r w:rsidRPr="007D2EF5">
        <w:rPr>
          <w:rFonts w:ascii="Arial" w:eastAsia="Times New Roman" w:hAnsi="Arial" w:cs="Arial"/>
          <w:color w:val="222222"/>
          <w:sz w:val="21"/>
          <w:szCs w:val="21"/>
          <w:lang w:eastAsia="it-IT"/>
        </w:rPr>
        <w:t>Tutinelli</w:t>
      </w:r>
      <w:proofErr w:type="spellEnd"/>
      <w:r w:rsidRPr="007D2EF5">
        <w:rPr>
          <w:rFonts w:ascii="Arial" w:eastAsia="Times New Roman" w:hAnsi="Arial" w:cs="Arial"/>
          <w:color w:val="222222"/>
          <w:sz w:val="21"/>
          <w:szCs w:val="21"/>
          <w:lang w:eastAsia="it-IT"/>
        </w:rPr>
        <w:t xml:space="preserve"> ha disposto il carcere per </w:t>
      </w:r>
      <w:r w:rsidRPr="007D2EF5">
        <w:rPr>
          <w:rFonts w:ascii="Arial" w:eastAsia="Times New Roman" w:hAnsi="Arial" w:cs="Arial"/>
          <w:color w:val="222222"/>
          <w:sz w:val="21"/>
          <w:szCs w:val="21"/>
          <w:highlight w:val="yellow"/>
          <w:lang w:eastAsia="it-IT"/>
        </w:rPr>
        <w:t xml:space="preserve">Simone, </w:t>
      </w:r>
      <w:proofErr w:type="spellStart"/>
      <w:r w:rsidRPr="007D2EF5">
        <w:rPr>
          <w:rFonts w:ascii="Arial" w:eastAsia="Times New Roman" w:hAnsi="Arial" w:cs="Arial"/>
          <w:color w:val="222222"/>
          <w:sz w:val="21"/>
          <w:szCs w:val="21"/>
          <w:highlight w:val="yellow"/>
          <w:lang w:eastAsia="it-IT"/>
        </w:rPr>
        <w:t>Daccò</w:t>
      </w:r>
      <w:proofErr w:type="spellEnd"/>
      <w:r w:rsidRPr="007D2EF5">
        <w:rPr>
          <w:rFonts w:ascii="Arial" w:eastAsia="Times New Roman" w:hAnsi="Arial" w:cs="Arial"/>
          <w:color w:val="222222"/>
          <w:sz w:val="21"/>
          <w:szCs w:val="21"/>
          <w:highlight w:val="yellow"/>
          <w:lang w:eastAsia="it-IT"/>
        </w:rPr>
        <w:t xml:space="preserve"> e anche per Costantino Passerino (direttore amministrativo della Fondazione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Gianfranco Mozzali (legale rappresentante di una società collegata alla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e Claudio Massimo (commercialista e consulente della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w:t>
      </w:r>
      <w:r w:rsidRPr="007D2EF5">
        <w:rPr>
          <w:rFonts w:ascii="Arial" w:eastAsia="Times New Roman" w:hAnsi="Arial" w:cs="Arial"/>
          <w:color w:val="222222"/>
          <w:sz w:val="21"/>
          <w:szCs w:val="21"/>
          <w:lang w:eastAsia="it-IT"/>
        </w:rPr>
        <w:t xml:space="preserve"> In virtù dell'età avanzata, 71 anni, il gip ha ordinato invece i domiciliari per Umberto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presidente della Fondazione, che però al momento si trova all'estero.</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I reati contestati.</w:t>
      </w:r>
      <w:r w:rsidRPr="007D2EF5">
        <w:rPr>
          <w:rFonts w:ascii="Arial" w:eastAsia="Times New Roman" w:hAnsi="Arial" w:cs="Arial"/>
          <w:color w:val="222222"/>
          <w:sz w:val="21"/>
          <w:szCs w:val="21"/>
          <w:lang w:eastAsia="it-IT"/>
        </w:rPr>
        <w:t xml:space="preserve">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Passerino, Mozzali, Massimo e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xml:space="preserve"> sono accusati inoltre di diversi episodi di attribuzione fittizia di beni, collegati al reato di riciclaggio.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e Massimo anche per emissione di fatture false. Secondo i pm Orsi, </w:t>
      </w:r>
      <w:proofErr w:type="spellStart"/>
      <w:r w:rsidRPr="007D2EF5">
        <w:rPr>
          <w:rFonts w:ascii="Arial" w:eastAsia="Times New Roman" w:hAnsi="Arial" w:cs="Arial"/>
          <w:color w:val="222222"/>
          <w:sz w:val="21"/>
          <w:szCs w:val="21"/>
          <w:lang w:eastAsia="it-IT"/>
        </w:rPr>
        <w:t>Pedio</w:t>
      </w:r>
      <w:proofErr w:type="spellEnd"/>
      <w:r w:rsidRPr="007D2EF5">
        <w:rPr>
          <w:rFonts w:ascii="Arial" w:eastAsia="Times New Roman" w:hAnsi="Arial" w:cs="Arial"/>
          <w:color w:val="222222"/>
          <w:sz w:val="21"/>
          <w:szCs w:val="21"/>
          <w:lang w:eastAsia="it-IT"/>
        </w:rPr>
        <w:t xml:space="preserve">, Ruta e Pastore l'associazione criminale ha </w:t>
      </w:r>
      <w:r w:rsidRPr="007D2EF5">
        <w:rPr>
          <w:rFonts w:ascii="Arial" w:eastAsia="Times New Roman" w:hAnsi="Arial" w:cs="Arial"/>
          <w:color w:val="222222"/>
          <w:sz w:val="21"/>
          <w:szCs w:val="21"/>
          <w:highlight w:val="yellow"/>
          <w:lang w:eastAsia="it-IT"/>
        </w:rPr>
        <w:t>trasferito indebitamente all'estero denaro della Fondazione. I reati sarebbero stati commessi fra il 2004 e il 2011 a Milano, Lugano, Vienna e Lussemburgo</w:t>
      </w:r>
      <w:r w:rsidRPr="007D2EF5">
        <w:rPr>
          <w:rFonts w:ascii="Arial" w:eastAsia="Times New Roman" w:hAnsi="Arial" w:cs="Arial"/>
          <w:color w:val="222222"/>
          <w:sz w:val="21"/>
          <w:szCs w:val="21"/>
          <w:lang w:eastAsia="it-IT"/>
        </w:rPr>
        <w:t xml:space="preserve">. Fra i contratti di ricerca fittizi c'è anche uno studio che riguarda la vita su Marte. </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w:t>
      </w:r>
      <w:proofErr w:type="spellStart"/>
      <w:r w:rsidRPr="007D2EF5">
        <w:rPr>
          <w:rFonts w:ascii="Arial" w:eastAsia="Times New Roman" w:hAnsi="Arial" w:cs="Arial"/>
          <w:b/>
          <w:bCs/>
          <w:color w:val="222222"/>
          <w:sz w:val="21"/>
          <w:lang w:eastAsia="it-IT"/>
        </w:rPr>
        <w:t>Daccò</w:t>
      </w:r>
      <w:proofErr w:type="spellEnd"/>
      <w:r w:rsidRPr="007D2EF5">
        <w:rPr>
          <w:rFonts w:ascii="Arial" w:eastAsia="Times New Roman" w:hAnsi="Arial" w:cs="Arial"/>
          <w:b/>
          <w:bCs/>
          <w:color w:val="222222"/>
          <w:sz w:val="21"/>
          <w:lang w:eastAsia="it-IT"/>
        </w:rPr>
        <w:t xml:space="preserve"> vicino a Formigoni".</w:t>
      </w:r>
      <w:r w:rsidRPr="007D2EF5">
        <w:rPr>
          <w:rFonts w:ascii="Arial" w:eastAsia="Times New Roman" w:hAnsi="Arial" w:cs="Arial"/>
          <w:color w:val="222222"/>
          <w:sz w:val="21"/>
          <w:szCs w:val="21"/>
          <w:lang w:eastAsia="it-IT"/>
        </w:rPr>
        <w:t xml:space="preserve"> Passerino, sentito come testimone dai pm, avrebbe rivelato che il gruppo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xml:space="preserve"> aveva da lungo tempo rapporti con </w:t>
      </w:r>
      <w:proofErr w:type="spellStart"/>
      <w:r w:rsidRPr="007D2EF5">
        <w:rPr>
          <w:rFonts w:ascii="Arial" w:eastAsia="Times New Roman" w:hAnsi="Arial" w:cs="Arial"/>
          <w:color w:val="222222"/>
          <w:sz w:val="21"/>
          <w:szCs w:val="21"/>
          <w:highlight w:val="yellow"/>
          <w:lang w:eastAsia="it-IT"/>
        </w:rPr>
        <w:t>Daccò</w:t>
      </w:r>
      <w:proofErr w:type="spellEnd"/>
      <w:r w:rsidRPr="007D2EF5">
        <w:rPr>
          <w:rFonts w:ascii="Arial" w:eastAsia="Times New Roman" w:hAnsi="Arial" w:cs="Arial"/>
          <w:color w:val="222222"/>
          <w:sz w:val="21"/>
          <w:szCs w:val="21"/>
          <w:highlight w:val="yellow"/>
          <w:lang w:eastAsia="it-IT"/>
        </w:rPr>
        <w:t xml:space="preserve">, il quale attraverso la società </w:t>
      </w:r>
      <w:proofErr w:type="spellStart"/>
      <w:r w:rsidRPr="007D2EF5">
        <w:rPr>
          <w:rFonts w:ascii="Arial" w:eastAsia="Times New Roman" w:hAnsi="Arial" w:cs="Arial"/>
          <w:color w:val="222222"/>
          <w:sz w:val="21"/>
          <w:szCs w:val="21"/>
          <w:highlight w:val="yellow"/>
          <w:lang w:eastAsia="it-IT"/>
        </w:rPr>
        <w:t>Agens</w:t>
      </w:r>
      <w:proofErr w:type="spellEnd"/>
      <w:r w:rsidRPr="007D2EF5">
        <w:rPr>
          <w:rFonts w:ascii="Arial" w:eastAsia="Times New Roman" w:hAnsi="Arial" w:cs="Arial"/>
          <w:color w:val="222222"/>
          <w:sz w:val="21"/>
          <w:szCs w:val="21"/>
          <w:highlight w:val="yellow"/>
          <w:lang w:eastAsia="it-IT"/>
        </w:rPr>
        <w:t xml:space="preserve"> aveva ricevuto dal gruppo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l'incarico di ristrutturare </w:t>
      </w:r>
      <w:proofErr w:type="spellStart"/>
      <w:r w:rsidRPr="007D2EF5">
        <w:rPr>
          <w:rFonts w:ascii="Arial" w:eastAsia="Times New Roman" w:hAnsi="Arial" w:cs="Arial"/>
          <w:color w:val="222222"/>
          <w:sz w:val="21"/>
          <w:szCs w:val="21"/>
          <w:highlight w:val="yellow"/>
          <w:lang w:eastAsia="it-IT"/>
        </w:rPr>
        <w:t>un'ospedale</w:t>
      </w:r>
      <w:proofErr w:type="spellEnd"/>
      <w:r w:rsidRPr="007D2EF5">
        <w:rPr>
          <w:rFonts w:ascii="Arial" w:eastAsia="Times New Roman" w:hAnsi="Arial" w:cs="Arial"/>
          <w:color w:val="222222"/>
          <w:sz w:val="21"/>
          <w:szCs w:val="21"/>
          <w:lang w:eastAsia="it-IT"/>
        </w:rPr>
        <w:t xml:space="preserve">. Passerino ha spiegato che la scelta di rivolgersi all'imprenditore era motivata dal fatto che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aveva rapporti con i vertici della Regione Lombardia ed era vicino al governatore lombardo Roberto Formigoni, quindi "a parità di condizioni ci conveniva".</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Formigoni: "Non è un problema della Regione".</w:t>
      </w:r>
      <w:r w:rsidRPr="007D2EF5">
        <w:rPr>
          <w:rFonts w:ascii="Arial" w:eastAsia="Times New Roman" w:hAnsi="Arial" w:cs="Arial"/>
          <w:color w:val="222222"/>
          <w:sz w:val="21"/>
          <w:szCs w:val="21"/>
          <w:lang w:eastAsia="it-IT"/>
        </w:rPr>
        <w:t xml:space="preserve"> "E' una realtà privata e in Lombardia ci sono 880mila aziende private, non compete al presidente di Regione Lombardia farsene carico: ogni imprenditore è responsabile della conduzione della propria azienda". Così il presidente Formigoni ha commentato l'arresto dell'ex assessore regionale Simone. "Non ne so assolutamente nulla - ha detto il governatore - Mi dispiace per i fondi distratti, ma non ne sono minimamente informato".</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"Il governatore si dimetta".</w:t>
      </w:r>
      <w:r w:rsidRPr="007D2EF5">
        <w:rPr>
          <w:rFonts w:ascii="Arial" w:eastAsia="Times New Roman" w:hAnsi="Arial" w:cs="Arial"/>
          <w:color w:val="222222"/>
          <w:sz w:val="21"/>
          <w:szCs w:val="21"/>
          <w:lang w:eastAsia="it-IT"/>
        </w:rPr>
        <w:t xml:space="preserve"> Luca </w:t>
      </w:r>
      <w:proofErr w:type="spellStart"/>
      <w:r w:rsidRPr="007D2EF5">
        <w:rPr>
          <w:rFonts w:ascii="Arial" w:eastAsia="Times New Roman" w:hAnsi="Arial" w:cs="Arial"/>
          <w:color w:val="222222"/>
          <w:sz w:val="21"/>
          <w:szCs w:val="21"/>
          <w:lang w:eastAsia="it-IT"/>
        </w:rPr>
        <w:t>Gaffuri</w:t>
      </w:r>
      <w:proofErr w:type="spellEnd"/>
      <w:r w:rsidRPr="007D2EF5">
        <w:rPr>
          <w:rFonts w:ascii="Arial" w:eastAsia="Times New Roman" w:hAnsi="Arial" w:cs="Arial"/>
          <w:color w:val="222222"/>
          <w:sz w:val="21"/>
          <w:szCs w:val="21"/>
          <w:lang w:eastAsia="it-IT"/>
        </w:rPr>
        <w:t xml:space="preserve">, capogruppo del Pd in Regione, e Gian Antonio Girelli, </w:t>
      </w:r>
      <w:r w:rsidRPr="007D2EF5">
        <w:rPr>
          <w:rFonts w:ascii="Arial" w:eastAsia="Times New Roman" w:hAnsi="Arial" w:cs="Arial"/>
          <w:color w:val="222222"/>
          <w:sz w:val="21"/>
          <w:szCs w:val="21"/>
          <w:lang w:eastAsia="it-IT"/>
        </w:rPr>
        <w:lastRenderedPageBreak/>
        <w:t xml:space="preserve">responsabile Sanità per il Pd lombardo, parlano di "un fatto gravissimo che alza il velo su un sistema di potere che ha avuto accesso libero alla sanità lombarda: Simone e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sono persone molto vicine a Formigoni e sono accusate di aver distratto fondi da due grandi strutture sanitarie lombarde che ricevono molti soldi dalla Regione". "Il presidente dovrebbe sentire il bisogno di spiegare perché tutto questo possa essere accaduto proprio sotto i suoi occhi - hanno concluso i due esponenti </w:t>
      </w:r>
      <w:proofErr w:type="spellStart"/>
      <w:r w:rsidRPr="007D2EF5">
        <w:rPr>
          <w:rFonts w:ascii="Arial" w:eastAsia="Times New Roman" w:hAnsi="Arial" w:cs="Arial"/>
          <w:color w:val="222222"/>
          <w:sz w:val="21"/>
          <w:szCs w:val="21"/>
          <w:lang w:eastAsia="it-IT"/>
        </w:rPr>
        <w:t>pd</w:t>
      </w:r>
      <w:proofErr w:type="spellEnd"/>
      <w:r w:rsidRPr="007D2EF5">
        <w:rPr>
          <w:rFonts w:ascii="Arial" w:eastAsia="Times New Roman" w:hAnsi="Arial" w:cs="Arial"/>
          <w:color w:val="222222"/>
          <w:sz w:val="21"/>
          <w:szCs w:val="21"/>
          <w:lang w:eastAsia="it-IT"/>
        </w:rPr>
        <w:t xml:space="preserve"> - è ora di restituire la parola ai lombardi".</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 xml:space="preserve">La Fondazione </w:t>
      </w:r>
      <w:proofErr w:type="spellStart"/>
      <w:r w:rsidRPr="007D2EF5">
        <w:rPr>
          <w:rFonts w:ascii="Arial" w:eastAsia="Times New Roman" w:hAnsi="Arial" w:cs="Arial"/>
          <w:b/>
          <w:bCs/>
          <w:color w:val="222222"/>
          <w:sz w:val="21"/>
          <w:lang w:eastAsia="it-IT"/>
        </w:rPr>
        <w:t>Maugeri</w:t>
      </w:r>
      <w:proofErr w:type="spellEnd"/>
      <w:r w:rsidRPr="007D2EF5">
        <w:rPr>
          <w:rFonts w:ascii="Arial" w:eastAsia="Times New Roman" w:hAnsi="Arial" w:cs="Arial"/>
          <w:b/>
          <w:bCs/>
          <w:color w:val="222222"/>
          <w:sz w:val="21"/>
          <w:lang w:eastAsia="it-IT"/>
        </w:rPr>
        <w:t>.</w:t>
      </w:r>
      <w:r w:rsidRPr="007D2EF5">
        <w:rPr>
          <w:rFonts w:ascii="Arial" w:eastAsia="Times New Roman" w:hAnsi="Arial" w:cs="Arial"/>
          <w:color w:val="222222"/>
          <w:sz w:val="21"/>
          <w:szCs w:val="21"/>
          <w:lang w:eastAsia="it-IT"/>
        </w:rPr>
        <w:t xml:space="preserve"> La </w:t>
      </w:r>
      <w:r w:rsidRPr="007D2EF5">
        <w:rPr>
          <w:rFonts w:ascii="Arial" w:eastAsia="Times New Roman" w:hAnsi="Arial" w:cs="Arial"/>
          <w:color w:val="222222"/>
          <w:sz w:val="21"/>
          <w:szCs w:val="21"/>
          <w:highlight w:val="yellow"/>
          <w:lang w:eastAsia="it-IT"/>
        </w:rPr>
        <w:t xml:space="preserve">Fondazione Salvatore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fu istituita nel 1965 dal Salvatore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come Clinica del lavoro: dal 1969 è un Istituto di ricovero e cura a carattere scientifico (</w:t>
      </w:r>
      <w:proofErr w:type="spellStart"/>
      <w:r w:rsidRPr="007D2EF5">
        <w:rPr>
          <w:rFonts w:ascii="Arial" w:eastAsia="Times New Roman" w:hAnsi="Arial" w:cs="Arial"/>
          <w:color w:val="222222"/>
          <w:sz w:val="21"/>
          <w:szCs w:val="21"/>
          <w:highlight w:val="yellow"/>
          <w:lang w:eastAsia="it-IT"/>
        </w:rPr>
        <w:t>Irccs</w:t>
      </w:r>
      <w:proofErr w:type="spellEnd"/>
      <w:r w:rsidRPr="007D2EF5">
        <w:rPr>
          <w:rFonts w:ascii="Arial" w:eastAsia="Times New Roman" w:hAnsi="Arial" w:cs="Arial"/>
          <w:color w:val="222222"/>
          <w:sz w:val="21"/>
          <w:szCs w:val="21"/>
          <w:highlight w:val="yellow"/>
          <w:lang w:eastAsia="it-IT"/>
        </w:rPr>
        <w:t xml:space="preserve">). Opera nelle aree della tutela della salute, dell'ambiente di lavoro e della medicina riabilitativa. E' presente su tutto il territorio italiano con una rete di istituti scientifici e centri di prevenzione e di ricerche ambientali. L'attività clinica è orientata alla diagnosi e alla cura delle malattie professionali e alla riabilitazione di pazienti con menomazioni neuromotorie, cardiologiche, </w:t>
      </w:r>
      <w:proofErr w:type="spellStart"/>
      <w:r w:rsidRPr="007D2EF5">
        <w:rPr>
          <w:rFonts w:ascii="Arial" w:eastAsia="Times New Roman" w:hAnsi="Arial" w:cs="Arial"/>
          <w:color w:val="222222"/>
          <w:sz w:val="21"/>
          <w:szCs w:val="21"/>
          <w:highlight w:val="yellow"/>
          <w:lang w:eastAsia="it-IT"/>
        </w:rPr>
        <w:t>pneumologiche</w:t>
      </w:r>
      <w:proofErr w:type="spellEnd"/>
      <w:r w:rsidRPr="007D2EF5">
        <w:rPr>
          <w:rFonts w:ascii="Arial" w:eastAsia="Times New Roman" w:hAnsi="Arial" w:cs="Arial"/>
          <w:color w:val="222222"/>
          <w:sz w:val="21"/>
          <w:szCs w:val="21"/>
          <w:highlight w:val="yellow"/>
          <w:lang w:eastAsia="it-IT"/>
        </w:rPr>
        <w:t xml:space="preserve"> e di patologie croniche disabilitanti. L'attività assistenziale invece è di supporto alla ricerca scientifica per l'elaborazione di protocolli diagnostici, linee guida e protocolli riabilitativi</w:t>
      </w:r>
      <w:r w:rsidRPr="007D2EF5">
        <w:rPr>
          <w:rFonts w:ascii="Arial" w:eastAsia="Times New Roman" w:hAnsi="Arial" w:cs="Arial"/>
          <w:color w:val="222222"/>
          <w:sz w:val="21"/>
          <w:szCs w:val="21"/>
          <w:lang w:eastAsia="it-IT"/>
        </w:rPr>
        <w:t xml:space="preserve">. </w:t>
      </w:r>
      <w:r w:rsidRPr="007D2EF5">
        <w:rPr>
          <w:rFonts w:ascii="Arial" w:eastAsia="Times New Roman" w:hAnsi="Arial" w:cs="Arial"/>
          <w:color w:val="222222"/>
          <w:sz w:val="21"/>
          <w:szCs w:val="21"/>
          <w:highlight w:val="yellow"/>
          <w:lang w:eastAsia="it-IT"/>
        </w:rPr>
        <w:t>L'attività di ricerca si avvale di oltre 50 laboratori scientifici.</w:t>
      </w:r>
      <w:r w:rsidRPr="007D2EF5">
        <w:rPr>
          <w:rFonts w:ascii="Arial" w:eastAsia="Times New Roman" w:hAnsi="Arial" w:cs="Arial"/>
          <w:color w:val="222222"/>
          <w:sz w:val="21"/>
          <w:szCs w:val="21"/>
          <w:lang w:eastAsia="it-IT"/>
        </w:rPr>
        <w:t xml:space="preserve"> La sede principale è a Pavia e gli altri istituti sono distribuiti fra Lombardia, Piemonte, Liguria, Campania e Puglia. </w:t>
      </w:r>
    </w:p>
    <w:p w:rsidR="007D2EF5" w:rsidRPr="007D2EF5" w:rsidRDefault="008B1A20" w:rsidP="007D2EF5">
      <w:pPr>
        <w:pBdr>
          <w:bottom w:val="single" w:sz="6" w:space="11" w:color="CCCCCC"/>
        </w:pBdr>
        <w:shd w:val="clear" w:color="auto" w:fill="FFFFFF"/>
        <w:spacing w:after="225" w:line="300" w:lineRule="atLeast"/>
        <w:jc w:val="both"/>
        <w:rPr>
          <w:rFonts w:ascii="Arial" w:eastAsia="Times New Roman" w:hAnsi="Arial" w:cs="Arial"/>
          <w:caps/>
          <w:color w:val="666666"/>
          <w:sz w:val="17"/>
          <w:szCs w:val="17"/>
          <w:lang w:eastAsia="it-IT"/>
        </w:rPr>
      </w:pPr>
      <w:r>
        <w:rPr>
          <w:rFonts w:ascii="Arial" w:eastAsia="Times New Roman" w:hAnsi="Arial" w:cs="Arial"/>
          <w:caps/>
          <w:color w:val="666666"/>
          <w:sz w:val="17"/>
          <w:szCs w:val="17"/>
          <w:lang w:eastAsia="it-IT"/>
        </w:rPr>
        <w:t xml:space="preserve">LA REPUBBLICA </w:t>
      </w:r>
      <w:r w:rsidR="007D2EF5" w:rsidRPr="007D2EF5">
        <w:rPr>
          <w:rFonts w:ascii="Arial" w:eastAsia="Times New Roman" w:hAnsi="Arial" w:cs="Arial"/>
          <w:caps/>
          <w:color w:val="666666"/>
          <w:sz w:val="17"/>
          <w:szCs w:val="17"/>
          <w:lang w:eastAsia="it-IT"/>
        </w:rPr>
        <w:t xml:space="preserve">(13 aprile 2012) © Riproduzione riservata </w:t>
      </w:r>
    </w:p>
    <w:p w:rsidR="00AF1EA3" w:rsidRDefault="00AF1EA3" w:rsidP="007D2EF5">
      <w:pPr>
        <w:jc w:val="both"/>
      </w:pPr>
    </w:p>
    <w:sectPr w:rsidR="00AF1EA3" w:rsidSect="00AF1E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B3C90"/>
    <w:multiLevelType w:val="multilevel"/>
    <w:tmpl w:val="2892C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E15CC"/>
    <w:multiLevelType w:val="multilevel"/>
    <w:tmpl w:val="DA6C0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068C1"/>
    <w:multiLevelType w:val="multilevel"/>
    <w:tmpl w:val="F5B24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D2EF5"/>
    <w:rsid w:val="007D2EF5"/>
    <w:rsid w:val="008B1A20"/>
    <w:rsid w:val="00AF1EA3"/>
    <w:rsid w:val="00DD34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EA3"/>
  </w:style>
  <w:style w:type="paragraph" w:styleId="Titolo4">
    <w:name w:val="heading 4"/>
    <w:basedOn w:val="Normale"/>
    <w:link w:val="Titolo4Carattere"/>
    <w:uiPriority w:val="9"/>
    <w:qFormat/>
    <w:rsid w:val="007D2EF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D2EF5"/>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7D2EF5"/>
    <w:rPr>
      <w:b/>
      <w:bCs/>
    </w:rPr>
  </w:style>
  <w:style w:type="paragraph" w:customStyle="1" w:styleId="disclaimer1">
    <w:name w:val="disclaimer1"/>
    <w:basedOn w:val="Normale"/>
    <w:rsid w:val="007D2EF5"/>
    <w:pPr>
      <w:pBdr>
        <w:bottom w:val="single" w:sz="6" w:space="11" w:color="CCCCCC"/>
      </w:pBdr>
      <w:spacing w:after="225" w:line="240" w:lineRule="auto"/>
      <w:jc w:val="right"/>
    </w:pPr>
    <w:rPr>
      <w:rFonts w:ascii="Times New Roman" w:eastAsia="Times New Roman" w:hAnsi="Times New Roman" w:cs="Times New Roman"/>
      <w:caps/>
      <w:color w:val="666666"/>
      <w:sz w:val="17"/>
      <w:szCs w:val="17"/>
      <w:lang w:eastAsia="it-IT"/>
    </w:rPr>
  </w:style>
</w:styles>
</file>

<file path=word/webSettings.xml><?xml version="1.0" encoding="utf-8"?>
<w:webSettings xmlns:r="http://schemas.openxmlformats.org/officeDocument/2006/relationships" xmlns:w="http://schemas.openxmlformats.org/wordprocessingml/2006/main">
  <w:divs>
    <w:div w:id="280848334">
      <w:bodyDiv w:val="1"/>
      <w:marLeft w:val="0"/>
      <w:marRight w:val="0"/>
      <w:marTop w:val="0"/>
      <w:marBottom w:val="0"/>
      <w:divBdr>
        <w:top w:val="none" w:sz="0" w:space="0" w:color="auto"/>
        <w:left w:val="none" w:sz="0" w:space="0" w:color="auto"/>
        <w:bottom w:val="none" w:sz="0" w:space="0" w:color="auto"/>
        <w:right w:val="none" w:sz="0" w:space="0" w:color="auto"/>
      </w:divBdr>
      <w:divsChild>
        <w:div w:id="1186678509">
          <w:marLeft w:val="0"/>
          <w:marRight w:val="0"/>
          <w:marTop w:val="0"/>
          <w:marBottom w:val="150"/>
          <w:divBdr>
            <w:top w:val="none" w:sz="0" w:space="0" w:color="auto"/>
            <w:left w:val="none" w:sz="0" w:space="0" w:color="auto"/>
            <w:bottom w:val="none" w:sz="0" w:space="0" w:color="auto"/>
            <w:right w:val="none" w:sz="0" w:space="0" w:color="auto"/>
          </w:divBdr>
          <w:divsChild>
            <w:div w:id="1406342844">
              <w:marLeft w:val="0"/>
              <w:marRight w:val="225"/>
              <w:marTop w:val="0"/>
              <w:marBottom w:val="0"/>
              <w:divBdr>
                <w:top w:val="none" w:sz="0" w:space="0" w:color="auto"/>
                <w:left w:val="none" w:sz="0" w:space="0" w:color="auto"/>
                <w:bottom w:val="none" w:sz="0" w:space="0" w:color="auto"/>
                <w:right w:val="none" w:sz="0" w:space="0" w:color="auto"/>
              </w:divBdr>
              <w:divsChild>
                <w:div w:id="1068186243">
                  <w:marLeft w:val="0"/>
                  <w:marRight w:val="0"/>
                  <w:marTop w:val="0"/>
                  <w:marBottom w:val="0"/>
                  <w:divBdr>
                    <w:top w:val="none" w:sz="0" w:space="0" w:color="auto"/>
                    <w:left w:val="none" w:sz="0" w:space="0" w:color="auto"/>
                    <w:bottom w:val="none" w:sz="0" w:space="0" w:color="auto"/>
                    <w:right w:val="none" w:sz="0" w:space="0" w:color="auto"/>
                  </w:divBdr>
                  <w:divsChild>
                    <w:div w:id="1621033854">
                      <w:marLeft w:val="0"/>
                      <w:marRight w:val="0"/>
                      <w:marTop w:val="0"/>
                      <w:marBottom w:val="0"/>
                      <w:divBdr>
                        <w:top w:val="none" w:sz="0" w:space="0" w:color="auto"/>
                        <w:left w:val="none" w:sz="0" w:space="0" w:color="auto"/>
                        <w:bottom w:val="none" w:sz="0" w:space="0" w:color="auto"/>
                        <w:right w:val="none" w:sz="0" w:space="0" w:color="auto"/>
                      </w:divBdr>
                    </w:div>
                    <w:div w:id="1183662357">
                      <w:marLeft w:val="0"/>
                      <w:marRight w:val="150"/>
                      <w:marTop w:val="0"/>
                      <w:marBottom w:val="0"/>
                      <w:divBdr>
                        <w:top w:val="none" w:sz="0" w:space="0" w:color="auto"/>
                        <w:left w:val="none" w:sz="0" w:space="0" w:color="auto"/>
                        <w:bottom w:val="none" w:sz="0" w:space="0" w:color="auto"/>
                        <w:right w:val="none" w:sz="0" w:space="0" w:color="auto"/>
                      </w:divBdr>
                      <w:divsChild>
                        <w:div w:id="2125727524">
                          <w:marLeft w:val="0"/>
                          <w:marRight w:val="120"/>
                          <w:marTop w:val="60"/>
                          <w:marBottom w:val="0"/>
                          <w:divBdr>
                            <w:top w:val="none" w:sz="0" w:space="0" w:color="auto"/>
                            <w:left w:val="none" w:sz="0" w:space="0" w:color="auto"/>
                            <w:bottom w:val="none" w:sz="0" w:space="0" w:color="auto"/>
                            <w:right w:val="none" w:sz="0" w:space="0" w:color="auto"/>
                          </w:divBdr>
                        </w:div>
                      </w:divsChild>
                    </w:div>
                    <w:div w:id="1413429554">
                      <w:marLeft w:val="120"/>
                      <w:marRight w:val="0"/>
                      <w:marTop w:val="0"/>
                      <w:marBottom w:val="60"/>
                      <w:divBdr>
                        <w:top w:val="none" w:sz="0" w:space="0" w:color="auto"/>
                        <w:left w:val="none" w:sz="0" w:space="0" w:color="auto"/>
                        <w:bottom w:val="none" w:sz="0" w:space="0" w:color="auto"/>
                        <w:right w:val="none" w:sz="0" w:space="0" w:color="auto"/>
                      </w:divBdr>
                    </w:div>
                    <w:div w:id="1495799350">
                      <w:marLeft w:val="120"/>
                      <w:marRight w:val="0"/>
                      <w:marTop w:val="0"/>
                      <w:marBottom w:val="60"/>
                      <w:divBdr>
                        <w:top w:val="none" w:sz="0" w:space="0" w:color="auto"/>
                        <w:left w:val="none" w:sz="0" w:space="0" w:color="auto"/>
                        <w:bottom w:val="none" w:sz="0" w:space="0" w:color="auto"/>
                        <w:right w:val="none" w:sz="0" w:space="0" w:color="auto"/>
                      </w:divBdr>
                    </w:div>
                    <w:div w:id="377045619">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4099</Characters>
  <Application>Microsoft Office Word</Application>
  <DocSecurity>0</DocSecurity>
  <Lines>34</Lines>
  <Paragraphs>9</Paragraphs>
  <ScaleCrop>false</ScaleCrop>
  <Company>acme</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3</cp:revision>
  <dcterms:created xsi:type="dcterms:W3CDTF">2013-08-30T12:12:00Z</dcterms:created>
  <dcterms:modified xsi:type="dcterms:W3CDTF">2013-08-30T15:00:00Z</dcterms:modified>
</cp:coreProperties>
</file>