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23C" w:rsidRPr="008A023C" w:rsidRDefault="008A023C" w:rsidP="008A023C">
      <w:pPr>
        <w:spacing w:after="0" w:line="240" w:lineRule="auto"/>
        <w:jc w:val="both"/>
        <w:outlineLvl w:val="2"/>
        <w:rPr>
          <w:rFonts w:ascii="Arial" w:eastAsia="Times New Roman" w:hAnsi="Arial" w:cs="Arial"/>
          <w:caps/>
          <w:color w:val="5B5B5B"/>
          <w:sz w:val="18"/>
          <w:szCs w:val="18"/>
          <w:lang w:eastAsia="it-IT"/>
        </w:rPr>
      </w:pPr>
      <w:r w:rsidRPr="008A023C">
        <w:rPr>
          <w:rFonts w:ascii="Arial" w:eastAsia="Times New Roman" w:hAnsi="Arial" w:cs="Arial"/>
          <w:caps/>
          <w:color w:val="5B5B5B"/>
          <w:sz w:val="18"/>
          <w:szCs w:val="18"/>
          <w:lang w:eastAsia="it-IT"/>
        </w:rPr>
        <w:t>CHI DETIENE LE VERE LEVE DEL POTERE</w:t>
      </w:r>
    </w:p>
    <w:p w:rsidR="008A023C" w:rsidRPr="008A023C" w:rsidRDefault="008A023C" w:rsidP="008A023C">
      <w:pPr>
        <w:spacing w:before="210" w:after="0" w:line="240" w:lineRule="auto"/>
        <w:jc w:val="both"/>
        <w:outlineLvl w:val="1"/>
        <w:rPr>
          <w:rFonts w:ascii="Georgia" w:eastAsia="Times New Roman" w:hAnsi="Georgia" w:cs="Arial"/>
          <w:color w:val="231F20"/>
          <w:spacing w:val="-15"/>
          <w:kern w:val="36"/>
          <w:sz w:val="47"/>
          <w:szCs w:val="47"/>
          <w:lang w:eastAsia="it-IT"/>
        </w:rPr>
      </w:pPr>
      <w:r w:rsidRPr="008A023C">
        <w:rPr>
          <w:rFonts w:ascii="Georgia" w:eastAsia="Times New Roman" w:hAnsi="Georgia" w:cs="Arial"/>
          <w:color w:val="231F20"/>
          <w:spacing w:val="-15"/>
          <w:kern w:val="36"/>
          <w:sz w:val="47"/>
          <w:szCs w:val="47"/>
          <w:lang w:eastAsia="it-IT"/>
        </w:rPr>
        <w:t>Burocrazia inossidabile</w:t>
      </w:r>
    </w:p>
    <w:p w:rsidR="008A023C" w:rsidRPr="008A023C" w:rsidRDefault="008A023C" w:rsidP="008A023C">
      <w:pPr>
        <w:spacing w:before="15" w:after="225" w:line="240" w:lineRule="auto"/>
        <w:jc w:val="both"/>
        <w:rPr>
          <w:rFonts w:ascii="Georgia" w:eastAsia="Times New Roman" w:hAnsi="Georgia" w:cs="Arial"/>
          <w:vanish/>
          <w:color w:val="464646"/>
          <w:sz w:val="21"/>
          <w:szCs w:val="21"/>
          <w:lang w:eastAsia="it-IT"/>
        </w:rPr>
      </w:pPr>
      <w:r w:rsidRPr="008A023C">
        <w:rPr>
          <w:rFonts w:ascii="Georgia" w:eastAsia="Times New Roman" w:hAnsi="Georgia" w:cs="Arial"/>
          <w:vanish/>
          <w:color w:val="464646"/>
          <w:sz w:val="21"/>
          <w:szCs w:val="21"/>
          <w:lang w:eastAsia="it-IT"/>
        </w:rPr>
        <w:t>CHI DETIENE LE VERE LEVE DEL POTERE</w:t>
      </w:r>
    </w:p>
    <w:p w:rsidR="008A023C" w:rsidRPr="008A023C" w:rsidRDefault="008A023C" w:rsidP="008A023C">
      <w:pPr>
        <w:spacing w:before="15" w:after="225" w:line="240" w:lineRule="auto"/>
        <w:jc w:val="both"/>
        <w:rPr>
          <w:rFonts w:ascii="Georgia" w:eastAsia="Times New Roman" w:hAnsi="Georgia" w:cs="Arial"/>
          <w:vanish/>
          <w:color w:val="464646"/>
          <w:sz w:val="21"/>
          <w:szCs w:val="21"/>
          <w:lang w:eastAsia="it-IT"/>
        </w:rPr>
      </w:pPr>
      <w:r w:rsidRPr="008A023C">
        <w:rPr>
          <w:rFonts w:ascii="Georgia" w:eastAsia="Times New Roman" w:hAnsi="Georgia" w:cs="Arial"/>
          <w:vanish/>
          <w:color w:val="464646"/>
          <w:sz w:val="21"/>
          <w:szCs w:val="21"/>
          <w:lang w:eastAsia="it-IT"/>
        </w:rPr>
        <w:t>Burocrazia inossidabile</w:t>
      </w:r>
    </w:p>
    <w:p w:rsidR="008A023C" w:rsidRPr="008A023C" w:rsidRDefault="008A023C" w:rsidP="008A023C">
      <w:pPr>
        <w:spacing w:before="15" w:after="225" w:line="240" w:lineRule="auto"/>
        <w:jc w:val="both"/>
        <w:rPr>
          <w:rFonts w:ascii="Georgia" w:eastAsia="Times New Roman" w:hAnsi="Georgia" w:cs="Arial"/>
          <w:color w:val="464646"/>
          <w:sz w:val="21"/>
          <w:szCs w:val="21"/>
          <w:lang w:eastAsia="it-IT"/>
        </w:rPr>
      </w:pPr>
      <w:r w:rsidRPr="008A023C">
        <w:rPr>
          <w:rFonts w:ascii="Georgia" w:eastAsia="Times New Roman" w:hAnsi="Georgia" w:cs="Arial"/>
          <w:color w:val="464646"/>
          <w:sz w:val="21"/>
          <w:szCs w:val="21"/>
          <w:lang w:eastAsia="it-IT"/>
        </w:rPr>
        <w:t>Uno dei motivi, forse il principale, per cui il governo guidato da Mario Monti non è riuscito a tagliare la spesa pubblica è stata la scelta di mantenere al loro posto, quasi senza eccezioni, tutti i grandi burocrati che guidano i ministeri.</w:t>
      </w:r>
      <w:r w:rsidRPr="008A023C">
        <w:rPr>
          <w:rFonts w:ascii="Georgia" w:eastAsia="Times New Roman" w:hAnsi="Georgia" w:cs="Arial"/>
          <w:color w:val="464646"/>
          <w:sz w:val="21"/>
          <w:szCs w:val="21"/>
          <w:lang w:eastAsia="it-IT"/>
        </w:rPr>
        <w:br/>
        <w:t>Il nuovo governo ha tempo fino al 31 maggio per decidere se confermare gli alti dirigenti dei ministeri: capi di gabinetto e degli uffici legislativi, capi dipartimento, direttori generali. Chi non verrà esplicitamente confermato, automaticamente decadrà. È una delle scelte più importanti delle prossime settimane.</w:t>
      </w:r>
      <w:r w:rsidRPr="008A023C">
        <w:rPr>
          <w:rFonts w:ascii="Georgia" w:eastAsia="Times New Roman" w:hAnsi="Georgia" w:cs="Arial"/>
          <w:color w:val="464646"/>
          <w:sz w:val="21"/>
          <w:szCs w:val="21"/>
          <w:lang w:eastAsia="it-IT"/>
        </w:rPr>
        <w:br/>
        <w:t xml:space="preserve">Accadde qualcosa di analogo con il primo esecutivo Berlusconi. I nuovi ministri della Lega che scesero a Roma nel 1994 - Giancarlo </w:t>
      </w:r>
      <w:proofErr w:type="spellStart"/>
      <w:r w:rsidRPr="008A023C">
        <w:rPr>
          <w:rFonts w:ascii="Georgia" w:eastAsia="Times New Roman" w:hAnsi="Georgia" w:cs="Arial"/>
          <w:color w:val="464646"/>
          <w:sz w:val="21"/>
          <w:szCs w:val="21"/>
          <w:lang w:eastAsia="it-IT"/>
        </w:rPr>
        <w:t>Pagliarini</w:t>
      </w:r>
      <w:proofErr w:type="spellEnd"/>
      <w:r w:rsidRPr="008A023C">
        <w:rPr>
          <w:rFonts w:ascii="Georgia" w:eastAsia="Times New Roman" w:hAnsi="Georgia" w:cs="Arial"/>
          <w:color w:val="464646"/>
          <w:sz w:val="21"/>
          <w:szCs w:val="21"/>
          <w:lang w:eastAsia="it-IT"/>
        </w:rPr>
        <w:t xml:space="preserve">, Vito </w:t>
      </w:r>
      <w:proofErr w:type="spellStart"/>
      <w:r w:rsidRPr="008A023C">
        <w:rPr>
          <w:rFonts w:ascii="Georgia" w:eastAsia="Times New Roman" w:hAnsi="Georgia" w:cs="Arial"/>
          <w:color w:val="464646"/>
          <w:sz w:val="21"/>
          <w:szCs w:val="21"/>
          <w:lang w:eastAsia="it-IT"/>
        </w:rPr>
        <w:t>Gnutti</w:t>
      </w:r>
      <w:proofErr w:type="spellEnd"/>
      <w:r w:rsidRPr="008A023C">
        <w:rPr>
          <w:rFonts w:ascii="Georgia" w:eastAsia="Times New Roman" w:hAnsi="Georgia" w:cs="Arial"/>
          <w:color w:val="464646"/>
          <w:sz w:val="21"/>
          <w:szCs w:val="21"/>
          <w:lang w:eastAsia="it-IT"/>
        </w:rPr>
        <w:t xml:space="preserve">, Roberto Radice - erano uomini concreti, abituati a gestire imprese, inesperti di burocrazia romana. Al suo primo giorno di lavoro il neoministro del Bilancio, </w:t>
      </w:r>
      <w:proofErr w:type="spellStart"/>
      <w:r w:rsidRPr="008A023C">
        <w:rPr>
          <w:rFonts w:ascii="Georgia" w:eastAsia="Times New Roman" w:hAnsi="Georgia" w:cs="Arial"/>
          <w:color w:val="464646"/>
          <w:sz w:val="21"/>
          <w:szCs w:val="21"/>
          <w:lang w:eastAsia="it-IT"/>
        </w:rPr>
        <w:t>Pagliarini</w:t>
      </w:r>
      <w:proofErr w:type="spellEnd"/>
      <w:r w:rsidRPr="008A023C">
        <w:rPr>
          <w:rFonts w:ascii="Georgia" w:eastAsia="Times New Roman" w:hAnsi="Georgia" w:cs="Arial"/>
          <w:color w:val="464646"/>
          <w:sz w:val="21"/>
          <w:szCs w:val="21"/>
          <w:lang w:eastAsia="it-IT"/>
        </w:rPr>
        <w:t>, dopo aver letto un documento della Ragioneria generale dello Stato, a suo avviso incomprensibile, disse: «Bisogna rifare il bilancio dello Stato da zero. Se continuano a scriverlo così, solo la Ragioneria generale lo capisce e solo loro decideranno».</w:t>
      </w:r>
    </w:p>
    <w:p w:rsidR="008A023C" w:rsidRPr="008A023C" w:rsidRDefault="008A023C" w:rsidP="008A023C">
      <w:pPr>
        <w:spacing w:before="15" w:after="225" w:line="240" w:lineRule="auto"/>
        <w:jc w:val="both"/>
        <w:rPr>
          <w:rFonts w:ascii="Georgia" w:eastAsia="Times New Roman" w:hAnsi="Georgia" w:cs="Arial"/>
          <w:color w:val="464646"/>
          <w:sz w:val="21"/>
          <w:szCs w:val="21"/>
          <w:lang w:eastAsia="it-IT"/>
        </w:rPr>
      </w:pPr>
      <w:r w:rsidRPr="008A023C">
        <w:rPr>
          <w:rFonts w:ascii="Georgia" w:eastAsia="Times New Roman" w:hAnsi="Georgia" w:cs="Arial"/>
          <w:b/>
          <w:bCs/>
          <w:color w:val="464646"/>
          <w:sz w:val="21"/>
          <w:szCs w:val="21"/>
          <w:lang w:eastAsia="it-IT"/>
        </w:rPr>
        <w:t xml:space="preserve">Il monopolio delle informazioni </w:t>
      </w:r>
      <w:r w:rsidRPr="008A023C">
        <w:rPr>
          <w:rFonts w:ascii="Georgia" w:eastAsia="Times New Roman" w:hAnsi="Georgia" w:cs="Arial"/>
          <w:color w:val="464646"/>
          <w:sz w:val="21"/>
          <w:szCs w:val="21"/>
          <w:lang w:eastAsia="it-IT"/>
        </w:rPr>
        <w:t xml:space="preserve">è il vero motivo della potenza della burocrazia. Gestire un ministero è una questione complessa: richiede dimestichezza con il bilancio dello Stato e il diritto amministrativo e soprattutto buoni rapporti con i burocrati che guidano gli altri ministeri e la presidenza del Consiglio. Gli alti dirigenti hanno il monopolio di questa informazione e di questi rapporti, e tutto l'interesse a mantenerlo. Hanno anche l'interesse a rendere il funzionamento dei loro uffici il più opaco e complicato possibile, in modo da essere i soli a poterli far funzionare. E così quando arriva un nuovo ministro, animato dalle migliori intenzioni, a ogni sua proposta la burocrazia oppone ostacoli che appaiono incomprensibili, ma che i dirigenti affermano essere insormontabili. Giancarlo </w:t>
      </w:r>
      <w:proofErr w:type="spellStart"/>
      <w:r w:rsidRPr="008A023C">
        <w:rPr>
          <w:rFonts w:ascii="Georgia" w:eastAsia="Times New Roman" w:hAnsi="Georgia" w:cs="Arial"/>
          <w:color w:val="464646"/>
          <w:sz w:val="21"/>
          <w:szCs w:val="21"/>
          <w:lang w:eastAsia="it-IT"/>
        </w:rPr>
        <w:t>Pagliarini</w:t>
      </w:r>
      <w:proofErr w:type="spellEnd"/>
      <w:r w:rsidRPr="008A023C">
        <w:rPr>
          <w:rFonts w:ascii="Georgia" w:eastAsia="Times New Roman" w:hAnsi="Georgia" w:cs="Arial"/>
          <w:color w:val="464646"/>
          <w:sz w:val="21"/>
          <w:szCs w:val="21"/>
          <w:lang w:eastAsia="it-IT"/>
        </w:rPr>
        <w:t xml:space="preserve"> perse la sua battaglia con la Ragioneria e in quel 1994 nulla cambiò.</w:t>
      </w:r>
    </w:p>
    <w:p w:rsidR="008A023C" w:rsidRPr="008A023C" w:rsidRDefault="008A023C" w:rsidP="008A023C">
      <w:pPr>
        <w:spacing w:before="15" w:after="225" w:line="240" w:lineRule="auto"/>
        <w:jc w:val="both"/>
        <w:rPr>
          <w:rFonts w:ascii="Georgia" w:eastAsia="Times New Roman" w:hAnsi="Georgia" w:cs="Arial"/>
          <w:color w:val="464646"/>
          <w:sz w:val="21"/>
          <w:szCs w:val="21"/>
          <w:lang w:eastAsia="it-IT"/>
        </w:rPr>
      </w:pPr>
      <w:r w:rsidRPr="008A023C">
        <w:rPr>
          <w:rFonts w:ascii="Georgia" w:eastAsia="Times New Roman" w:hAnsi="Georgia" w:cs="Arial"/>
          <w:b/>
          <w:bCs/>
          <w:color w:val="464646"/>
          <w:sz w:val="21"/>
          <w:szCs w:val="21"/>
          <w:lang w:eastAsia="it-IT"/>
        </w:rPr>
        <w:t xml:space="preserve">Mario </w:t>
      </w:r>
      <w:proofErr w:type="spellStart"/>
      <w:r w:rsidRPr="008A023C">
        <w:rPr>
          <w:rFonts w:ascii="Georgia" w:eastAsia="Times New Roman" w:hAnsi="Georgia" w:cs="Arial"/>
          <w:b/>
          <w:bCs/>
          <w:color w:val="464646"/>
          <w:sz w:val="21"/>
          <w:szCs w:val="21"/>
          <w:lang w:eastAsia="it-IT"/>
        </w:rPr>
        <w:t>Canzio</w:t>
      </w:r>
      <w:proofErr w:type="spellEnd"/>
      <w:r w:rsidRPr="008A023C">
        <w:rPr>
          <w:rFonts w:ascii="Georgia" w:eastAsia="Times New Roman" w:hAnsi="Georgia" w:cs="Arial"/>
          <w:b/>
          <w:bCs/>
          <w:color w:val="464646"/>
          <w:sz w:val="21"/>
          <w:szCs w:val="21"/>
          <w:lang w:eastAsia="it-IT"/>
        </w:rPr>
        <w:t xml:space="preserve">, l'attuale Ragioniere generale </w:t>
      </w:r>
      <w:r w:rsidRPr="008A023C">
        <w:rPr>
          <w:rFonts w:ascii="Georgia" w:eastAsia="Times New Roman" w:hAnsi="Georgia" w:cs="Arial"/>
          <w:color w:val="464646"/>
          <w:sz w:val="21"/>
          <w:szCs w:val="21"/>
          <w:lang w:eastAsia="it-IT"/>
        </w:rPr>
        <w:t>dello Stato, entrò in Ragioneria nel 1972, 41 anni fa, come funzionario dell'Ispettorato generale del Bilancio, l'ufficio che ha il controllo della spesa pubblica. Da quel giorno la spesa pubblica al netto degli interessi è cresciuta (ai prezzi di oggi) di circa 200 miliardi, dal 32 al 45 per cento del Pil. Da quando, otto anni fa, fu nominato Ragioniere generale, è cresciuta di oltre 30 miliardi.</w:t>
      </w:r>
      <w:r w:rsidRPr="008A023C">
        <w:rPr>
          <w:rFonts w:ascii="Georgia" w:eastAsia="Times New Roman" w:hAnsi="Georgia" w:cs="Arial"/>
          <w:color w:val="464646"/>
          <w:sz w:val="21"/>
          <w:szCs w:val="21"/>
          <w:lang w:eastAsia="it-IT"/>
        </w:rPr>
        <w:br/>
        <w:t xml:space="preserve">I sindaci durano in carica cinque anni, con la possibilità se rieletti di un solo secondo mandato, il Governatore della Banca d'Italia sei, il presidente della Bce otto. Il Ragioniere generale a vita. Andrea </w:t>
      </w:r>
      <w:proofErr w:type="spellStart"/>
      <w:r w:rsidRPr="008A023C">
        <w:rPr>
          <w:rFonts w:ascii="Georgia" w:eastAsia="Times New Roman" w:hAnsi="Georgia" w:cs="Arial"/>
          <w:color w:val="464646"/>
          <w:sz w:val="21"/>
          <w:szCs w:val="21"/>
          <w:lang w:eastAsia="it-IT"/>
        </w:rPr>
        <w:t>Monorchio</w:t>
      </w:r>
      <w:proofErr w:type="spellEnd"/>
      <w:r w:rsidRPr="008A023C">
        <w:rPr>
          <w:rFonts w:ascii="Georgia" w:eastAsia="Times New Roman" w:hAnsi="Georgia" w:cs="Arial"/>
          <w:color w:val="464646"/>
          <w:sz w:val="21"/>
          <w:szCs w:val="21"/>
          <w:lang w:eastAsia="it-IT"/>
        </w:rPr>
        <w:t xml:space="preserve"> rimase tredici anni, con dieci diversi governi. </w:t>
      </w:r>
    </w:p>
    <w:p w:rsidR="008A023C" w:rsidRPr="008A023C" w:rsidRDefault="008A023C" w:rsidP="008A023C">
      <w:pPr>
        <w:spacing w:before="15" w:after="225" w:line="240" w:lineRule="auto"/>
        <w:jc w:val="both"/>
        <w:rPr>
          <w:rFonts w:ascii="Georgia" w:eastAsia="Times New Roman" w:hAnsi="Georgia" w:cs="Arial"/>
          <w:color w:val="464646"/>
          <w:sz w:val="21"/>
          <w:szCs w:val="21"/>
          <w:lang w:eastAsia="it-IT"/>
        </w:rPr>
      </w:pPr>
      <w:r w:rsidRPr="008A023C">
        <w:rPr>
          <w:rFonts w:ascii="Georgia" w:eastAsia="Times New Roman" w:hAnsi="Georgia" w:cs="Arial"/>
          <w:b/>
          <w:bCs/>
          <w:color w:val="464646"/>
          <w:sz w:val="21"/>
          <w:szCs w:val="21"/>
          <w:lang w:eastAsia="it-IT"/>
        </w:rPr>
        <w:t>Sono tutti ottimi funzionari dello Stato</w:t>
      </w:r>
      <w:r w:rsidRPr="008A023C">
        <w:rPr>
          <w:rFonts w:ascii="Georgia" w:eastAsia="Times New Roman" w:hAnsi="Georgia" w:cs="Arial"/>
          <w:color w:val="464646"/>
          <w:sz w:val="21"/>
          <w:szCs w:val="21"/>
          <w:lang w:eastAsia="it-IT"/>
        </w:rPr>
        <w:t xml:space="preserve">, ma se non sono riusciti ad arginare la spesa pubblica per quarant'anni saranno davvero le persone più adatte per gestire una </w:t>
      </w:r>
      <w:proofErr w:type="spellStart"/>
      <w:r w:rsidRPr="008A023C">
        <w:rPr>
          <w:rFonts w:ascii="Georgia" w:eastAsia="Times New Roman" w:hAnsi="Georgia" w:cs="Arial"/>
          <w:color w:val="464646"/>
          <w:sz w:val="21"/>
          <w:szCs w:val="21"/>
          <w:lang w:eastAsia="it-IT"/>
        </w:rPr>
        <w:t>spending</w:t>
      </w:r>
      <w:proofErr w:type="spellEnd"/>
      <w:r w:rsidRPr="008A023C">
        <w:rPr>
          <w:rFonts w:ascii="Georgia" w:eastAsia="Times New Roman" w:hAnsi="Georgia" w:cs="Arial"/>
          <w:color w:val="464646"/>
          <w:sz w:val="21"/>
          <w:szCs w:val="21"/>
          <w:lang w:eastAsia="it-IT"/>
        </w:rPr>
        <w:t xml:space="preserve"> </w:t>
      </w:r>
      <w:proofErr w:type="spellStart"/>
      <w:r w:rsidRPr="008A023C">
        <w:rPr>
          <w:rFonts w:ascii="Georgia" w:eastAsia="Times New Roman" w:hAnsi="Georgia" w:cs="Arial"/>
          <w:color w:val="464646"/>
          <w:sz w:val="21"/>
          <w:szCs w:val="21"/>
          <w:lang w:eastAsia="it-IT"/>
        </w:rPr>
        <w:t>review</w:t>
      </w:r>
      <w:proofErr w:type="spellEnd"/>
      <w:r w:rsidRPr="008A023C">
        <w:rPr>
          <w:rFonts w:ascii="Georgia" w:eastAsia="Times New Roman" w:hAnsi="Georgia" w:cs="Arial"/>
          <w:color w:val="464646"/>
          <w:sz w:val="21"/>
          <w:szCs w:val="21"/>
          <w:lang w:eastAsia="it-IT"/>
        </w:rPr>
        <w:t xml:space="preserve"> ? Non è venuto il momento di affrontare il ricambio della burocrazia? E di farlo per davvero, ponendo un termine alla perenne rotazione da un ministero all'altro, da un ministero a un'autorità indipendente e da questa ancora a un ministero? Non c'è ricambio se si abbassa l'età media dei ministri mentre la struttura sotto di loro resta immutabile.</w:t>
      </w:r>
      <w:r w:rsidRPr="008A023C">
        <w:rPr>
          <w:rFonts w:ascii="Georgia" w:eastAsia="Times New Roman" w:hAnsi="Georgia" w:cs="Arial"/>
          <w:color w:val="464646"/>
          <w:sz w:val="21"/>
          <w:szCs w:val="21"/>
          <w:lang w:eastAsia="it-IT"/>
        </w:rPr>
        <w:br/>
        <w:t>Cambiare i vecchi burocrati è certamente costoso perché un nuovo dirigente ci metterà un po' a prendere in mano le redini del ministero. Ma è un costo che val la pena pagare. L'alternativa è continuare a non fare nulla.</w:t>
      </w:r>
    </w:p>
    <w:p w:rsidR="008A023C" w:rsidRDefault="008A023C" w:rsidP="008A023C">
      <w:pPr>
        <w:spacing w:before="15" w:after="150" w:line="240" w:lineRule="auto"/>
        <w:jc w:val="both"/>
        <w:rPr>
          <w:rFonts w:ascii="Georgia" w:eastAsia="Times New Roman" w:hAnsi="Georgia" w:cs="Arial"/>
          <w:b/>
          <w:bCs/>
          <w:color w:val="000000"/>
          <w:sz w:val="21"/>
          <w:szCs w:val="21"/>
          <w:lang w:eastAsia="it-IT"/>
        </w:rPr>
      </w:pPr>
      <w:hyperlink r:id="rId4" w:history="1">
        <w:r w:rsidRPr="008A023C">
          <w:rPr>
            <w:rFonts w:ascii="Georgia" w:eastAsia="Times New Roman" w:hAnsi="Georgia" w:cs="Arial"/>
            <w:b/>
            <w:bCs/>
            <w:color w:val="000000"/>
            <w:sz w:val="21"/>
            <w:szCs w:val="21"/>
            <w:lang w:eastAsia="it-IT"/>
          </w:rPr>
          <w:t>Francesco Giavazzi</w:t>
        </w:r>
      </w:hyperlink>
    </w:p>
    <w:p w:rsidR="008A023C" w:rsidRPr="008A023C" w:rsidRDefault="008A023C" w:rsidP="008A023C">
      <w:pPr>
        <w:spacing w:before="15" w:after="150" w:line="240" w:lineRule="auto"/>
        <w:jc w:val="both"/>
        <w:rPr>
          <w:rFonts w:ascii="Georgia" w:eastAsia="Times New Roman" w:hAnsi="Georgia" w:cs="Arial"/>
          <w:b/>
          <w:bCs/>
          <w:color w:val="000000"/>
          <w:sz w:val="21"/>
          <w:szCs w:val="21"/>
          <w:lang w:eastAsia="it-IT"/>
        </w:rPr>
      </w:pPr>
      <w:r>
        <w:rPr>
          <w:rFonts w:ascii="Georgia" w:eastAsia="Times New Roman" w:hAnsi="Georgia" w:cs="Arial"/>
          <w:b/>
          <w:bCs/>
          <w:color w:val="000000"/>
          <w:sz w:val="21"/>
          <w:szCs w:val="21"/>
          <w:lang w:eastAsia="it-IT"/>
        </w:rPr>
        <w:t xml:space="preserve">Corriere della Sera del </w:t>
      </w:r>
      <w:r w:rsidRPr="008A023C">
        <w:rPr>
          <w:rFonts w:ascii="Arial" w:eastAsia="Times New Roman" w:hAnsi="Arial" w:cs="Arial"/>
          <w:color w:val="CC2026"/>
          <w:sz w:val="18"/>
          <w:szCs w:val="18"/>
          <w:lang w:eastAsia="it-IT"/>
        </w:rPr>
        <w:t>9 maggio 2013 | 8:42</w:t>
      </w:r>
      <w:r w:rsidRPr="008A023C">
        <w:rPr>
          <w:rFonts w:ascii="Arial" w:eastAsia="Times New Roman" w:hAnsi="Arial" w:cs="Arial"/>
          <w:color w:val="464646"/>
          <w:sz w:val="15"/>
          <w:szCs w:val="15"/>
          <w:lang w:eastAsia="it-IT"/>
        </w:rPr>
        <w:t>© RIPRODUZIONE RISERVATA</w:t>
      </w:r>
      <w:r w:rsidRPr="008A023C">
        <w:rPr>
          <w:rFonts w:ascii="Georgia" w:eastAsia="Times New Roman" w:hAnsi="Georgia" w:cs="Arial"/>
          <w:b/>
          <w:bCs/>
          <w:color w:val="000000"/>
          <w:sz w:val="21"/>
          <w:szCs w:val="21"/>
          <w:lang w:eastAsia="it-IT"/>
        </w:rPr>
        <w:t xml:space="preserve"> </w:t>
      </w:r>
    </w:p>
    <w:p w:rsidR="00FA0FC2" w:rsidRDefault="00FA0FC2" w:rsidP="008A023C">
      <w:pPr>
        <w:jc w:val="both"/>
      </w:pPr>
    </w:p>
    <w:sectPr w:rsidR="00FA0FC2" w:rsidSect="00FA0F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A023C"/>
    <w:rsid w:val="008A023C"/>
    <w:rsid w:val="00FA0F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F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3983631">
      <w:bodyDiv w:val="1"/>
      <w:marLeft w:val="0"/>
      <w:marRight w:val="0"/>
      <w:marTop w:val="0"/>
      <w:marBottom w:val="0"/>
      <w:divBdr>
        <w:top w:val="none" w:sz="0" w:space="0" w:color="auto"/>
        <w:left w:val="none" w:sz="0" w:space="0" w:color="auto"/>
        <w:bottom w:val="none" w:sz="0" w:space="0" w:color="auto"/>
        <w:right w:val="none" w:sz="0" w:space="0" w:color="auto"/>
      </w:divBdr>
      <w:divsChild>
        <w:div w:id="1912421919">
          <w:marLeft w:val="0"/>
          <w:marRight w:val="0"/>
          <w:marTop w:val="0"/>
          <w:marBottom w:val="0"/>
          <w:divBdr>
            <w:top w:val="none" w:sz="0" w:space="0" w:color="auto"/>
            <w:left w:val="none" w:sz="0" w:space="0" w:color="auto"/>
            <w:bottom w:val="none" w:sz="0" w:space="0" w:color="auto"/>
            <w:right w:val="none" w:sz="0" w:space="0" w:color="auto"/>
          </w:divBdr>
          <w:divsChild>
            <w:div w:id="2144811909">
              <w:marLeft w:val="0"/>
              <w:marRight w:val="0"/>
              <w:marTop w:val="0"/>
              <w:marBottom w:val="0"/>
              <w:divBdr>
                <w:top w:val="none" w:sz="0" w:space="0" w:color="auto"/>
                <w:left w:val="none" w:sz="0" w:space="0" w:color="auto"/>
                <w:bottom w:val="none" w:sz="0" w:space="0" w:color="auto"/>
                <w:right w:val="none" w:sz="0" w:space="0" w:color="auto"/>
              </w:divBdr>
              <w:divsChild>
                <w:div w:id="42604956">
                  <w:marLeft w:val="0"/>
                  <w:marRight w:val="0"/>
                  <w:marTop w:val="150"/>
                  <w:marBottom w:val="150"/>
                  <w:divBdr>
                    <w:top w:val="none" w:sz="0" w:space="0" w:color="auto"/>
                    <w:left w:val="none" w:sz="0" w:space="0" w:color="auto"/>
                    <w:bottom w:val="none" w:sz="0" w:space="0" w:color="auto"/>
                    <w:right w:val="none" w:sz="0" w:space="0" w:color="auto"/>
                  </w:divBdr>
                  <w:divsChild>
                    <w:div w:id="861626014">
                      <w:marLeft w:val="0"/>
                      <w:marRight w:val="0"/>
                      <w:marTop w:val="0"/>
                      <w:marBottom w:val="0"/>
                      <w:divBdr>
                        <w:top w:val="none" w:sz="0" w:space="0" w:color="auto"/>
                        <w:left w:val="none" w:sz="0" w:space="0" w:color="auto"/>
                        <w:bottom w:val="none" w:sz="0" w:space="0" w:color="auto"/>
                        <w:right w:val="none" w:sz="0" w:space="0" w:color="auto"/>
                      </w:divBdr>
                      <w:divsChild>
                        <w:div w:id="19680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riere.it/firme/francesco-giavazz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3199</Characters>
  <Application>Microsoft Office Word</Application>
  <DocSecurity>0</DocSecurity>
  <Lines>26</Lines>
  <Paragraphs>7</Paragraphs>
  <ScaleCrop>false</ScaleCrop>
  <Company>acme</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2013-05-09T19:51:00Z</dcterms:created>
  <dcterms:modified xsi:type="dcterms:W3CDTF">2013-05-09T19:52:00Z</dcterms:modified>
</cp:coreProperties>
</file>